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漯河市文化广电和旅游局</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w:t>
      </w:r>
      <w:r>
        <w:rPr>
          <w:rFonts w:hint="eastAsia" w:ascii="方正小标宋简体" w:hAnsi="方正小标宋简体" w:eastAsia="方正小标宋简体" w:cs="方正小标宋简体"/>
          <w:sz w:val="44"/>
          <w:szCs w:val="44"/>
          <w:lang w:val="en-US" w:eastAsia="zh-CN"/>
        </w:rPr>
        <w:t>202</w:t>
      </w:r>
      <w:r>
        <w:rPr>
          <w:rFonts w:hint="default" w:ascii="方正小标宋简体" w:hAnsi="方正小标宋简体" w:eastAsia="方正小标宋简体" w:cs="方正小标宋简体"/>
          <w:sz w:val="44"/>
          <w:szCs w:val="44"/>
          <w:lang w:val="en" w:eastAsia="zh-CN"/>
        </w:rPr>
        <w:t>3</w:t>
      </w:r>
      <w:r>
        <w:rPr>
          <w:rFonts w:hint="eastAsia" w:ascii="方正小标宋简体" w:hAnsi="方正小标宋简体" w:eastAsia="方正小标宋简体" w:cs="方正小标宋简体"/>
          <w:sz w:val="44"/>
          <w:szCs w:val="44"/>
          <w:lang w:val="en-US" w:eastAsia="zh-CN"/>
        </w:rPr>
        <w:t>年漯河市文旅行业</w:t>
      </w:r>
      <w:r>
        <w:rPr>
          <w:rFonts w:hint="eastAsia" w:ascii="方正小标宋简体" w:hAnsi="方正小标宋简体" w:eastAsia="方正小标宋简体" w:cs="方正小标宋简体"/>
          <w:sz w:val="44"/>
          <w:szCs w:val="44"/>
        </w:rPr>
        <w:t>“双随机、一公开”抽查</w:t>
      </w:r>
      <w:r>
        <w:rPr>
          <w:rFonts w:hint="eastAsia" w:ascii="方正小标宋简体" w:hAnsi="方正小标宋简体" w:eastAsia="方正小标宋简体" w:cs="方正小标宋简体"/>
          <w:sz w:val="44"/>
          <w:szCs w:val="44"/>
          <w:lang w:eastAsia="zh-CN"/>
        </w:rPr>
        <w:t>实施方案》</w:t>
      </w:r>
      <w:r>
        <w:rPr>
          <w:rFonts w:hint="eastAsia" w:ascii="方正小标宋简体" w:hAnsi="方正小标宋简体" w:eastAsia="方正小标宋简体" w:cs="方正小标宋简体"/>
          <w:sz w:val="44"/>
          <w:szCs w:val="44"/>
        </w:rPr>
        <w:t>的通知</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jc w:val="both"/>
        <w:textAlignment w:val="auto"/>
        <w:rPr>
          <w:rFonts w:hint="eastAsia" w:ascii="仿宋" w:hAnsi="仿宋" w:eastAsia="仿宋"/>
          <w:sz w:val="32"/>
          <w:szCs w:val="32"/>
        </w:rPr>
      </w:pPr>
      <w:r>
        <w:rPr>
          <w:rFonts w:hint="eastAsia" w:ascii="仿宋" w:hAnsi="仿宋" w:eastAsia="仿宋"/>
          <w:sz w:val="32"/>
          <w:szCs w:val="32"/>
        </w:rPr>
        <w:t>各县区文化（广电）和旅游局，</w:t>
      </w:r>
      <w:r>
        <w:rPr>
          <w:rFonts w:hint="eastAsia" w:ascii="仿宋" w:hAnsi="仿宋" w:eastAsia="仿宋"/>
          <w:sz w:val="32"/>
          <w:szCs w:val="32"/>
          <w:lang w:eastAsia="zh-CN"/>
        </w:rPr>
        <w:t>市</w:t>
      </w:r>
      <w:r>
        <w:rPr>
          <w:rFonts w:hint="eastAsia" w:ascii="仿宋" w:hAnsi="仿宋" w:eastAsia="仿宋"/>
          <w:sz w:val="32"/>
          <w:szCs w:val="32"/>
        </w:rPr>
        <w:t>城乡一体化示范区、经济技术开发区、西城区</w:t>
      </w:r>
      <w:r>
        <w:rPr>
          <w:rFonts w:hint="eastAsia" w:ascii="仿宋" w:hAnsi="仿宋" w:eastAsia="仿宋"/>
          <w:sz w:val="32"/>
          <w:szCs w:val="32"/>
          <w:lang w:eastAsia="zh-CN"/>
        </w:rPr>
        <w:t>乡村振兴</w:t>
      </w:r>
      <w:r>
        <w:rPr>
          <w:rFonts w:hint="eastAsia" w:ascii="仿宋" w:hAnsi="仿宋" w:eastAsia="仿宋"/>
          <w:sz w:val="32"/>
          <w:szCs w:val="32"/>
        </w:rPr>
        <w:t>局，市文化市场综合行政执法支队：</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现将《</w:t>
      </w:r>
      <w:r>
        <w:rPr>
          <w:rFonts w:hint="eastAsia" w:ascii="仿宋" w:hAnsi="仿宋" w:eastAsia="仿宋"/>
          <w:sz w:val="32"/>
          <w:szCs w:val="32"/>
          <w:lang w:val="en-US" w:eastAsia="zh-CN"/>
        </w:rPr>
        <w:t>202</w:t>
      </w:r>
      <w:r>
        <w:rPr>
          <w:rFonts w:hint="default" w:ascii="仿宋" w:hAnsi="仿宋" w:eastAsia="仿宋"/>
          <w:sz w:val="32"/>
          <w:szCs w:val="32"/>
          <w:lang w:val="en" w:eastAsia="zh-CN"/>
        </w:rPr>
        <w:t>3</w:t>
      </w:r>
      <w:r>
        <w:rPr>
          <w:rFonts w:hint="eastAsia" w:ascii="仿宋" w:hAnsi="仿宋" w:eastAsia="仿宋"/>
          <w:sz w:val="32"/>
          <w:szCs w:val="32"/>
          <w:lang w:val="en-US" w:eastAsia="zh-CN"/>
        </w:rPr>
        <w:t>年漯河市文旅行业</w:t>
      </w:r>
      <w:r>
        <w:rPr>
          <w:rFonts w:hint="eastAsia" w:ascii="仿宋" w:hAnsi="仿宋" w:eastAsia="仿宋"/>
          <w:sz w:val="32"/>
          <w:szCs w:val="32"/>
        </w:rPr>
        <w:t>“双随机、一公开”抽查</w:t>
      </w:r>
      <w:r>
        <w:rPr>
          <w:rFonts w:hint="eastAsia" w:ascii="仿宋" w:hAnsi="仿宋" w:eastAsia="仿宋"/>
          <w:sz w:val="32"/>
          <w:szCs w:val="32"/>
          <w:lang w:eastAsia="zh-CN"/>
        </w:rPr>
        <w:t>实施方案》印发给你们，请结合工作实际，认真组织实施。</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5120" w:firstLineChars="16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202</w:t>
      </w:r>
      <w:r>
        <w:rPr>
          <w:rFonts w:hint="default" w:ascii="仿宋" w:hAnsi="仿宋" w:eastAsia="仿宋"/>
          <w:sz w:val="32"/>
          <w:szCs w:val="32"/>
          <w:lang w:val="en" w:eastAsia="zh-CN"/>
        </w:rPr>
        <w:t>3</w:t>
      </w:r>
      <w:r>
        <w:rPr>
          <w:rFonts w:hint="eastAsia" w:ascii="仿宋" w:hAnsi="仿宋" w:eastAsia="仿宋"/>
          <w:sz w:val="32"/>
          <w:szCs w:val="32"/>
          <w:lang w:val="en-US" w:eastAsia="zh-CN"/>
        </w:rPr>
        <w:t>年5月20日</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right="110" w:rightChars="5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right="110" w:rightChars="5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right="110" w:rightChars="5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right="110" w:rightChars="5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w:t>
      </w:r>
      <w:r>
        <w:rPr>
          <w:rFonts w:hint="default" w:ascii="方正小标宋简体" w:hAnsi="方正小标宋简体" w:eastAsia="方正小标宋简体" w:cs="方正小标宋简体"/>
          <w:sz w:val="44"/>
          <w:szCs w:val="44"/>
          <w:lang w:val="en" w:eastAsia="zh-CN"/>
        </w:rPr>
        <w:t>3</w:t>
      </w:r>
      <w:r>
        <w:rPr>
          <w:rFonts w:hint="eastAsia" w:ascii="方正小标宋简体" w:hAnsi="方正小标宋简体" w:eastAsia="方正小标宋简体" w:cs="方正小标宋简体"/>
          <w:sz w:val="44"/>
          <w:szCs w:val="44"/>
          <w:lang w:val="en-US" w:eastAsia="zh-CN"/>
        </w:rPr>
        <w:t>年漯河市文旅行业</w:t>
      </w:r>
      <w:r>
        <w:rPr>
          <w:rFonts w:hint="eastAsia" w:ascii="方正小标宋简体" w:hAnsi="方正小标宋简体" w:eastAsia="方正小标宋简体" w:cs="方正小标宋简体"/>
          <w:sz w:val="44"/>
          <w:szCs w:val="44"/>
        </w:rPr>
        <w:t>“双随机、一公开”</w:t>
      </w:r>
    </w:p>
    <w:p>
      <w:pPr>
        <w:keepNext w:val="0"/>
        <w:keepLines w:val="0"/>
        <w:pageBreakBefore w:val="0"/>
        <w:widowControl/>
        <w:kinsoku/>
        <w:wordWrap/>
        <w:overflowPunct/>
        <w:topLinePunct w:val="0"/>
        <w:autoSpaceDE/>
        <w:autoSpaceDN/>
        <w:bidi w:val="0"/>
        <w:adjustRightInd w:val="0"/>
        <w:snapToGrid w:val="0"/>
        <w:spacing w:after="0" w:line="600" w:lineRule="exact"/>
        <w:ind w:right="110" w:rightChars="50"/>
        <w:jc w:val="center"/>
        <w:textAlignment w:val="auto"/>
        <w:rPr>
          <w:rFonts w:hint="eastAsia" w:ascii="仿宋" w:hAnsi="仿宋" w:eastAsia="仿宋"/>
          <w:sz w:val="32"/>
          <w:szCs w:val="32"/>
        </w:rPr>
      </w:pPr>
      <w:r>
        <w:rPr>
          <w:rFonts w:hint="eastAsia" w:ascii="方正小标宋简体" w:hAnsi="方正小标宋简体" w:eastAsia="方正小标宋简体" w:cs="方正小标宋简体"/>
          <w:sz w:val="44"/>
          <w:szCs w:val="44"/>
        </w:rPr>
        <w:t>抽查</w:t>
      </w:r>
      <w:r>
        <w:rPr>
          <w:rFonts w:hint="eastAsia" w:ascii="方正小标宋简体" w:hAnsi="方正小标宋简体" w:eastAsia="方正小标宋简体" w:cs="方正小标宋简体"/>
          <w:sz w:val="44"/>
          <w:szCs w:val="44"/>
          <w:lang w:eastAsia="zh-CN"/>
        </w:rPr>
        <w:t>实施方案</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仿宋" w:hAnsi="仿宋" w:eastAsia="仿宋"/>
          <w:sz w:val="32"/>
          <w:szCs w:val="32"/>
        </w:rPr>
        <w:t>为认真落实中央国务院、省委省政府有关放管服改革工作精神，构建以“双随机、一公开”为基本手段，以信用监管为基础的新型监管机制，打造更加公平有序的文旅营商环境，根据漯河市“双随机、一公开”领导小组办公室关于印发《关于</w:t>
      </w:r>
      <w:r>
        <w:rPr>
          <w:rFonts w:hint="eastAsia" w:ascii="仿宋" w:hAnsi="仿宋" w:eastAsia="仿宋"/>
          <w:sz w:val="32"/>
          <w:szCs w:val="32"/>
          <w:lang w:eastAsia="zh-CN"/>
        </w:rPr>
        <w:t>贯彻落实漯河市《“双随机、一公开”监管工作规范》地方标准的通知</w:t>
      </w:r>
      <w:r>
        <w:rPr>
          <w:rFonts w:hint="eastAsia" w:ascii="仿宋" w:hAnsi="仿宋" w:eastAsia="仿宋"/>
          <w:sz w:val="32"/>
          <w:szCs w:val="32"/>
        </w:rPr>
        <w:t>》（漯双随机办</w:t>
      </w:r>
      <w:r>
        <w:rPr>
          <w:rFonts w:hint="eastAsia" w:ascii="宋体" w:hAnsi="宋体" w:eastAsia="宋体" w:cs="宋体"/>
          <w:sz w:val="32"/>
          <w:szCs w:val="32"/>
        </w:rPr>
        <w:t>〔</w:t>
      </w:r>
      <w:r>
        <w:rPr>
          <w:rFonts w:hint="eastAsia" w:ascii="仿宋" w:hAnsi="仿宋" w:eastAsia="仿宋"/>
          <w:sz w:val="32"/>
          <w:szCs w:val="32"/>
        </w:rPr>
        <w:t>2021</w:t>
      </w:r>
      <w:r>
        <w:rPr>
          <w:rFonts w:hint="eastAsia" w:ascii="宋体" w:hAnsi="宋体" w:eastAsia="宋体" w:cs="宋体"/>
          <w:sz w:val="32"/>
          <w:szCs w:val="32"/>
        </w:rPr>
        <w:t>〕</w:t>
      </w:r>
      <w:r>
        <w:rPr>
          <w:rFonts w:hint="eastAsia" w:ascii="仿宋" w:hAnsi="仿宋" w:eastAsia="仿宋"/>
          <w:sz w:val="32"/>
          <w:szCs w:val="32"/>
        </w:rPr>
        <w:t>5号）文件精神，结合实际，经研究，决定从</w:t>
      </w:r>
      <w:r>
        <w:rPr>
          <w:rFonts w:hint="eastAsia" w:ascii="仿宋" w:hAnsi="仿宋" w:eastAsia="仿宋"/>
          <w:sz w:val="32"/>
          <w:szCs w:val="32"/>
          <w:lang w:val="en-US" w:eastAsia="zh-CN"/>
        </w:rPr>
        <w:t>5</w:t>
      </w:r>
      <w:r>
        <w:rPr>
          <w:rFonts w:hint="eastAsia" w:ascii="仿宋" w:hAnsi="仿宋" w:eastAsia="仿宋"/>
          <w:sz w:val="32"/>
          <w:szCs w:val="32"/>
        </w:rPr>
        <w:t>月份开始组织对我市文旅领域营业场所开展专项抽查，现将有关事项通知如下：</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黑体" w:hAnsi="黑体" w:eastAsia="黑体"/>
          <w:sz w:val="32"/>
          <w:szCs w:val="32"/>
        </w:rPr>
      </w:pPr>
      <w:r>
        <w:rPr>
          <w:rFonts w:hint="eastAsia" w:ascii="黑体" w:hAnsi="黑体" w:eastAsia="黑体"/>
          <w:sz w:val="32"/>
          <w:szCs w:val="32"/>
        </w:rPr>
        <w:t>一、工作目标</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仿宋" w:hAnsi="仿宋" w:eastAsia="仿宋"/>
          <w:sz w:val="32"/>
          <w:szCs w:val="32"/>
        </w:rPr>
        <w:t>坚持遵循全面覆盖、协同推进、权责明确、公开透明的原则，通过开展</w:t>
      </w:r>
      <w:r>
        <w:rPr>
          <w:rFonts w:hint="eastAsia" w:ascii="仿宋" w:hAnsi="仿宋" w:eastAsia="仿宋"/>
          <w:sz w:val="32"/>
          <w:szCs w:val="32"/>
          <w:lang w:eastAsia="zh-CN"/>
        </w:rPr>
        <w:t>本部门</w:t>
      </w:r>
      <w:r>
        <w:rPr>
          <w:rFonts w:hint="eastAsia" w:ascii="仿宋" w:hAnsi="仿宋" w:eastAsia="仿宋"/>
          <w:sz w:val="32"/>
          <w:szCs w:val="32"/>
        </w:rPr>
        <w:t>“双随机、一公开”监管</w:t>
      </w:r>
      <w:r>
        <w:rPr>
          <w:rFonts w:hint="eastAsia" w:ascii="仿宋" w:hAnsi="仿宋" w:eastAsia="仿宋"/>
          <w:sz w:val="32"/>
          <w:szCs w:val="32"/>
          <w:lang w:eastAsia="zh-CN"/>
        </w:rPr>
        <w:t>和</w:t>
      </w:r>
      <w:r>
        <w:rPr>
          <w:rFonts w:hint="eastAsia" w:ascii="仿宋" w:hAnsi="仿宋" w:eastAsia="仿宋"/>
          <w:sz w:val="32"/>
          <w:szCs w:val="32"/>
        </w:rPr>
        <w:t>部门联合“双随机、一公开”监管，切实做到监管效能最大化、监管成本</w:t>
      </w:r>
      <w:r>
        <w:rPr>
          <w:rFonts w:hint="eastAsia" w:ascii="仿宋" w:hAnsi="仿宋" w:eastAsia="仿宋"/>
          <w:sz w:val="32"/>
          <w:szCs w:val="32"/>
          <w:lang w:eastAsia="zh-CN"/>
        </w:rPr>
        <w:t>最</w:t>
      </w:r>
      <w:r>
        <w:rPr>
          <w:rFonts w:hint="eastAsia" w:ascii="仿宋" w:hAnsi="仿宋" w:eastAsia="仿宋"/>
          <w:sz w:val="32"/>
          <w:szCs w:val="32"/>
        </w:rPr>
        <w:t>优化、对市场主体干扰最小化。进一步加强文化市场事中事后监管，做到严格规范公正文明执法，提升文化市场监管效能，规范文化市场经营秩序。</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黑体" w:hAnsi="黑体" w:eastAsia="黑体"/>
          <w:sz w:val="32"/>
          <w:szCs w:val="32"/>
        </w:rPr>
      </w:pPr>
      <w:r>
        <w:rPr>
          <w:rFonts w:hint="eastAsia" w:ascii="黑体" w:hAnsi="黑体" w:eastAsia="黑体"/>
          <w:sz w:val="32"/>
          <w:szCs w:val="32"/>
        </w:rPr>
        <w:t>二、工作原则</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（一）依法监管。</w:t>
      </w:r>
      <w:r>
        <w:rPr>
          <w:rFonts w:hint="eastAsia" w:ascii="仿宋" w:hAnsi="仿宋" w:eastAsia="仿宋"/>
          <w:sz w:val="32"/>
          <w:szCs w:val="32"/>
        </w:rPr>
        <w:t>严格执行有关法律、法规和规章，坚持“法无授权不可为”、“法定职责必须为”，尊重市场主体“法无禁止即可为”，规范执法行为，落实监管责任。</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（二）公开高效。</w:t>
      </w:r>
      <w:r>
        <w:rPr>
          <w:rFonts w:hint="eastAsia" w:ascii="仿宋" w:hAnsi="仿宋" w:eastAsia="仿宋"/>
          <w:sz w:val="32"/>
          <w:szCs w:val="32"/>
        </w:rPr>
        <w:t>坚持公正文明执法，对不同类型的监管对象分别采取适当的随机抽查方法，注重公平，兼顾效率，减轻市场主体负担，优化</w:t>
      </w:r>
      <w:r>
        <w:rPr>
          <w:rFonts w:hint="eastAsia" w:ascii="仿宋" w:hAnsi="仿宋" w:eastAsia="仿宋"/>
          <w:sz w:val="32"/>
          <w:szCs w:val="32"/>
          <w:lang w:eastAsia="zh-CN"/>
        </w:rPr>
        <w:t>我市文旅</w:t>
      </w:r>
      <w:r>
        <w:rPr>
          <w:rFonts w:hint="eastAsia" w:ascii="仿宋" w:hAnsi="仿宋" w:eastAsia="仿宋"/>
          <w:sz w:val="32"/>
          <w:szCs w:val="32"/>
        </w:rPr>
        <w:t>市场</w:t>
      </w:r>
      <w:r>
        <w:rPr>
          <w:rFonts w:hint="eastAsia" w:ascii="仿宋" w:hAnsi="仿宋" w:eastAsia="仿宋"/>
          <w:sz w:val="32"/>
          <w:szCs w:val="32"/>
          <w:lang w:eastAsia="zh-CN"/>
        </w:rPr>
        <w:t>经营</w:t>
      </w:r>
      <w:r>
        <w:rPr>
          <w:rFonts w:hint="eastAsia" w:ascii="仿宋" w:hAnsi="仿宋" w:eastAsia="仿宋"/>
          <w:sz w:val="32"/>
          <w:szCs w:val="32"/>
        </w:rPr>
        <w:t>环境。</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（三）公开透明。</w:t>
      </w:r>
      <w:r>
        <w:rPr>
          <w:rFonts w:hint="eastAsia" w:ascii="仿宋" w:hAnsi="仿宋" w:eastAsia="仿宋"/>
          <w:sz w:val="32"/>
          <w:szCs w:val="32"/>
        </w:rPr>
        <w:t>实行阳光执法，公开执法</w:t>
      </w:r>
      <w:r>
        <w:rPr>
          <w:rFonts w:hint="eastAsia" w:ascii="仿宋" w:hAnsi="仿宋" w:eastAsia="仿宋"/>
          <w:sz w:val="32"/>
          <w:szCs w:val="32"/>
          <w:lang w:eastAsia="zh-CN"/>
        </w:rPr>
        <w:t>。切实做到“</w:t>
      </w:r>
      <w:r>
        <w:rPr>
          <w:rFonts w:hint="eastAsia" w:ascii="仿宋" w:hAnsi="仿宋" w:eastAsia="仿宋"/>
          <w:sz w:val="32"/>
          <w:szCs w:val="32"/>
        </w:rPr>
        <w:t>抽查事项、程序和结果</w:t>
      </w:r>
      <w:r>
        <w:rPr>
          <w:rFonts w:hint="eastAsia" w:ascii="仿宋" w:hAnsi="仿宋" w:eastAsia="仿宋"/>
          <w:sz w:val="32"/>
          <w:szCs w:val="32"/>
          <w:lang w:eastAsia="zh-CN"/>
        </w:rPr>
        <w:t>”公开。</w:t>
      </w:r>
      <w:r>
        <w:rPr>
          <w:rFonts w:hint="eastAsia" w:ascii="仿宋" w:hAnsi="仿宋" w:eastAsia="仿宋"/>
          <w:sz w:val="32"/>
          <w:szCs w:val="32"/>
        </w:rPr>
        <w:t>强化社会监督，做到</w:t>
      </w:r>
      <w:r>
        <w:rPr>
          <w:rFonts w:hint="eastAsia" w:ascii="仿宋" w:hAnsi="仿宋" w:eastAsia="仿宋"/>
          <w:sz w:val="32"/>
          <w:szCs w:val="32"/>
          <w:lang w:eastAsia="zh-CN"/>
        </w:rPr>
        <w:t>权责一致</w:t>
      </w:r>
      <w:r>
        <w:rPr>
          <w:rFonts w:hint="eastAsia" w:ascii="仿宋" w:hAnsi="仿宋" w:eastAsia="仿宋"/>
          <w:sz w:val="32"/>
          <w:szCs w:val="32"/>
        </w:rPr>
        <w:t>，保障</w:t>
      </w:r>
      <w:r>
        <w:rPr>
          <w:rFonts w:hint="eastAsia" w:ascii="仿宋" w:hAnsi="仿宋" w:eastAsia="仿宋"/>
          <w:sz w:val="32"/>
          <w:szCs w:val="32"/>
          <w:lang w:eastAsia="zh-CN"/>
        </w:rPr>
        <w:t>我市文旅</w:t>
      </w:r>
      <w:r>
        <w:rPr>
          <w:rFonts w:hint="eastAsia" w:ascii="仿宋" w:hAnsi="仿宋" w:eastAsia="仿宋"/>
          <w:sz w:val="32"/>
          <w:szCs w:val="32"/>
        </w:rPr>
        <w:t>市场主体权利平等、机会平等、规则平等。</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黑体" w:hAnsi="黑体" w:eastAsia="黑体"/>
          <w:sz w:val="32"/>
          <w:szCs w:val="32"/>
        </w:rPr>
      </w:pPr>
      <w:r>
        <w:rPr>
          <w:rFonts w:hint="eastAsia" w:ascii="黑体" w:hAnsi="黑体" w:eastAsia="黑体"/>
          <w:sz w:val="32"/>
          <w:szCs w:val="32"/>
        </w:rPr>
        <w:t>三、工作重点</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（一）抽查对象、方式和比例</w:t>
      </w:r>
      <w:r>
        <w:rPr>
          <w:rFonts w:hint="eastAsia" w:ascii="楷体" w:hAnsi="楷体" w:eastAsia="楷体" w:cs="楷体"/>
          <w:sz w:val="32"/>
          <w:szCs w:val="32"/>
          <w:lang w:eastAsia="zh-CN"/>
        </w:rPr>
        <w:t>。</w:t>
      </w:r>
      <w:r>
        <w:rPr>
          <w:rFonts w:hint="eastAsia" w:ascii="仿宋" w:hAnsi="仿宋" w:eastAsia="仿宋"/>
          <w:sz w:val="32"/>
          <w:szCs w:val="32"/>
        </w:rPr>
        <w:t>抽查对象为登记注册正常经营单位，抽查范围为文旅市场经营责任主体，抽查方式从协同监管服务平台建立的“两库”（检查对象名录库和执法检查人员名录库）中随机抽取执法检查对象和执法人员，抽查比例按照</w:t>
      </w:r>
      <w:r>
        <w:rPr>
          <w:rFonts w:hint="eastAsia" w:ascii="仿宋" w:hAnsi="仿宋" w:eastAsia="仿宋"/>
          <w:sz w:val="32"/>
          <w:szCs w:val="32"/>
          <w:lang w:eastAsia="zh-CN"/>
        </w:rPr>
        <w:t>相关要求在</w:t>
      </w:r>
      <w:r>
        <w:rPr>
          <w:rFonts w:hint="eastAsia" w:ascii="仿宋" w:hAnsi="仿宋" w:eastAsia="仿宋"/>
          <w:sz w:val="32"/>
          <w:szCs w:val="32"/>
        </w:rPr>
        <w:t>已建库的市场责任主体中抽取</w:t>
      </w:r>
      <w:r>
        <w:rPr>
          <w:rFonts w:hint="default" w:ascii="仿宋" w:hAnsi="仿宋" w:eastAsia="仿宋"/>
          <w:sz w:val="32"/>
          <w:szCs w:val="32"/>
          <w:lang w:val="en"/>
        </w:rPr>
        <w:t>10</w:t>
      </w:r>
      <w:r>
        <w:rPr>
          <w:rFonts w:hint="eastAsia" w:ascii="仿宋" w:hAnsi="仿宋" w:eastAsia="仿宋"/>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（二）抽查内容和组织检查</w:t>
      </w:r>
      <w:r>
        <w:rPr>
          <w:rFonts w:hint="eastAsia" w:ascii="楷体" w:hAnsi="楷体" w:eastAsia="楷体" w:cs="楷体"/>
          <w:sz w:val="32"/>
          <w:szCs w:val="32"/>
          <w:lang w:eastAsia="zh-CN"/>
        </w:rPr>
        <w:t>。</w:t>
      </w:r>
      <w:r>
        <w:rPr>
          <w:rFonts w:hint="eastAsia" w:ascii="仿宋" w:hAnsi="仿宋" w:eastAsia="仿宋"/>
          <w:sz w:val="32"/>
          <w:szCs w:val="32"/>
        </w:rPr>
        <w:t>依据《互联网上网服务营业场所管理条例》等法律法</w:t>
      </w:r>
      <w:r>
        <w:rPr>
          <w:rFonts w:hint="eastAsia" w:ascii="仿宋" w:hAnsi="仿宋" w:eastAsia="仿宋"/>
          <w:sz w:val="32"/>
          <w:szCs w:val="32"/>
          <w:lang w:eastAsia="zh-CN"/>
        </w:rPr>
        <w:t>规</w:t>
      </w:r>
      <w:r>
        <w:rPr>
          <w:rFonts w:hint="eastAsia" w:ascii="仿宋" w:hAnsi="仿宋" w:eastAsia="仿宋"/>
          <w:sz w:val="32"/>
          <w:szCs w:val="32"/>
        </w:rPr>
        <w:t>和各部门职责，对互联网上网服务营业场所等文化市场开展不定向随机检查。由市文化市场综合行政执法支队</w:t>
      </w:r>
      <w:r>
        <w:rPr>
          <w:rFonts w:hint="eastAsia" w:ascii="仿宋" w:hAnsi="仿宋" w:eastAsia="仿宋"/>
          <w:sz w:val="32"/>
          <w:szCs w:val="32"/>
          <w:lang w:eastAsia="zh-CN"/>
        </w:rPr>
        <w:t>负责实施检查</w:t>
      </w:r>
      <w:r>
        <w:rPr>
          <w:rFonts w:hint="eastAsia" w:ascii="仿宋" w:hAnsi="仿宋" w:eastAsia="仿宋"/>
          <w:sz w:val="32"/>
          <w:szCs w:val="32"/>
        </w:rPr>
        <w:t>，并于检查结束后</w:t>
      </w:r>
      <w:r>
        <w:rPr>
          <w:rFonts w:hint="default" w:ascii="仿宋" w:hAnsi="仿宋" w:eastAsia="仿宋"/>
          <w:sz w:val="32"/>
          <w:szCs w:val="32"/>
          <w:lang w:val="en"/>
        </w:rPr>
        <w:t>7</w:t>
      </w:r>
      <w:r>
        <w:rPr>
          <w:rFonts w:hint="eastAsia" w:ascii="仿宋" w:hAnsi="仿宋" w:eastAsia="仿宋"/>
          <w:sz w:val="32"/>
          <w:szCs w:val="32"/>
        </w:rPr>
        <w:t xml:space="preserve">个工作日内公示检查结果。  </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（三）强化结果运用</w:t>
      </w:r>
      <w:r>
        <w:rPr>
          <w:rFonts w:hint="eastAsia" w:ascii="楷体" w:hAnsi="楷体" w:eastAsia="楷体" w:cs="楷体"/>
          <w:sz w:val="32"/>
          <w:szCs w:val="32"/>
          <w:lang w:eastAsia="zh-CN"/>
        </w:rPr>
        <w:t>。</w:t>
      </w:r>
      <w:r>
        <w:rPr>
          <w:rFonts w:hint="eastAsia" w:ascii="仿宋" w:hAnsi="仿宋" w:eastAsia="仿宋"/>
          <w:sz w:val="32"/>
          <w:szCs w:val="32"/>
        </w:rPr>
        <w:t>对随机抽查中发现的违法违规行为，建立抽查问题线索移交移送、列入经营异常名录或立案查处等后续处理工作机制，对于经抽查发现严惩违法违规的文化市场经营主体，视情况将其列入警示名单，促进“双随机、一公开”监管与信用监管有效衔接，实现联合惩戒，一处失信、处处受限，加强信用监管，增强市场主体守法的自觉性。</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黑体" w:hAnsi="黑体" w:eastAsia="黑体"/>
          <w:sz w:val="32"/>
          <w:szCs w:val="32"/>
        </w:rPr>
      </w:pPr>
      <w:r>
        <w:rPr>
          <w:rFonts w:hint="eastAsia" w:ascii="黑体" w:hAnsi="黑体" w:eastAsia="黑体"/>
          <w:sz w:val="32"/>
          <w:szCs w:val="32"/>
        </w:rPr>
        <w:t>四、阶段划分</w:t>
      </w:r>
    </w:p>
    <w:p>
      <w:pPr>
        <w:keepNext w:val="0"/>
        <w:keepLines w:val="0"/>
        <w:pageBreakBefore w:val="0"/>
        <w:widowControl/>
        <w:kinsoku/>
        <w:wordWrap/>
        <w:overflowPunct/>
        <w:topLinePunct w:val="0"/>
        <w:autoSpaceDE/>
        <w:autoSpaceDN/>
        <w:bidi w:val="0"/>
        <w:adjustRightInd w:val="0"/>
        <w:snapToGrid w:val="0"/>
        <w:spacing w:after="0" w:line="600" w:lineRule="exact"/>
        <w:ind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(一）准备阶段（</w:t>
      </w:r>
      <w:r>
        <w:rPr>
          <w:rFonts w:hint="eastAsia" w:ascii="楷体" w:hAnsi="楷体" w:eastAsia="楷体" w:cs="楷体"/>
          <w:sz w:val="32"/>
          <w:szCs w:val="32"/>
          <w:lang w:val="en-US" w:eastAsia="zh-CN"/>
        </w:rPr>
        <w:t>5月20</w:t>
      </w:r>
      <w:r>
        <w:rPr>
          <w:rFonts w:hint="eastAsia" w:ascii="楷体" w:hAnsi="楷体" w:eastAsia="楷体" w:cs="楷体"/>
          <w:sz w:val="32"/>
          <w:szCs w:val="32"/>
        </w:rPr>
        <w:t>日前）：</w:t>
      </w:r>
      <w:r>
        <w:rPr>
          <w:rFonts w:hint="eastAsia" w:ascii="仿宋" w:hAnsi="仿宋" w:eastAsia="仿宋"/>
          <w:sz w:val="32"/>
          <w:szCs w:val="32"/>
        </w:rPr>
        <w:t>制定和细化工作计划和实施方案，确定抽查内容和事项清单，随机抽取检查人员、检查对象。</w:t>
      </w:r>
    </w:p>
    <w:p>
      <w:pPr>
        <w:keepNext w:val="0"/>
        <w:keepLines w:val="0"/>
        <w:pageBreakBefore w:val="0"/>
        <w:widowControl/>
        <w:kinsoku/>
        <w:wordWrap/>
        <w:overflowPunct/>
        <w:topLinePunct w:val="0"/>
        <w:autoSpaceDE/>
        <w:autoSpaceDN/>
        <w:bidi w:val="0"/>
        <w:adjustRightInd w:val="0"/>
        <w:snapToGrid w:val="0"/>
        <w:spacing w:after="0" w:line="600" w:lineRule="exact"/>
        <w:ind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（二）实施阶段（</w:t>
      </w:r>
      <w:r>
        <w:rPr>
          <w:rFonts w:hint="eastAsia" w:ascii="楷体" w:hAnsi="楷体" w:eastAsia="楷体" w:cs="楷体"/>
          <w:sz w:val="32"/>
          <w:szCs w:val="32"/>
          <w:lang w:val="en-US" w:eastAsia="zh-CN"/>
        </w:rPr>
        <w:t>5</w:t>
      </w:r>
      <w:r>
        <w:rPr>
          <w:rFonts w:hint="eastAsia" w:ascii="楷体" w:hAnsi="楷体" w:eastAsia="楷体" w:cs="楷体"/>
          <w:sz w:val="32"/>
          <w:szCs w:val="32"/>
        </w:rPr>
        <w:t>月2</w:t>
      </w:r>
      <w:r>
        <w:rPr>
          <w:rFonts w:hint="eastAsia" w:ascii="楷体" w:hAnsi="楷体" w:eastAsia="楷体" w:cs="楷体"/>
          <w:sz w:val="32"/>
          <w:szCs w:val="32"/>
          <w:lang w:val="en-US" w:eastAsia="zh-CN"/>
        </w:rPr>
        <w:t>1日</w:t>
      </w:r>
      <w:r>
        <w:rPr>
          <w:rFonts w:hint="eastAsia" w:ascii="楷体" w:hAnsi="楷体" w:eastAsia="楷体" w:cs="楷体"/>
          <w:sz w:val="32"/>
          <w:szCs w:val="32"/>
        </w:rPr>
        <w:t>—1</w:t>
      </w:r>
      <w:r>
        <w:rPr>
          <w:rFonts w:hint="eastAsia" w:ascii="楷体" w:hAnsi="楷体" w:eastAsia="楷体" w:cs="楷体"/>
          <w:sz w:val="32"/>
          <w:szCs w:val="32"/>
          <w:lang w:val="en-US" w:eastAsia="zh-CN"/>
        </w:rPr>
        <w:t>1</w:t>
      </w:r>
      <w:r>
        <w:rPr>
          <w:rFonts w:hint="eastAsia" w:ascii="楷体" w:hAnsi="楷体" w:eastAsia="楷体" w:cs="楷体"/>
          <w:sz w:val="32"/>
          <w:szCs w:val="32"/>
        </w:rPr>
        <w:t>月</w:t>
      </w:r>
      <w:r>
        <w:rPr>
          <w:rFonts w:hint="eastAsia" w:ascii="楷体" w:hAnsi="楷体" w:eastAsia="楷体" w:cs="楷体"/>
          <w:sz w:val="32"/>
          <w:szCs w:val="32"/>
          <w:lang w:val="en-US" w:eastAsia="zh-CN"/>
        </w:rPr>
        <w:t>30</w:t>
      </w:r>
      <w:r>
        <w:rPr>
          <w:rFonts w:hint="eastAsia" w:ascii="楷体" w:hAnsi="楷体" w:eastAsia="楷体" w:cs="楷体"/>
          <w:sz w:val="32"/>
          <w:szCs w:val="32"/>
        </w:rPr>
        <w:t>日）：</w:t>
      </w:r>
      <w:r>
        <w:rPr>
          <w:rFonts w:hint="eastAsia" w:ascii="仿宋" w:hAnsi="仿宋" w:eastAsia="仿宋"/>
          <w:sz w:val="32"/>
          <w:szCs w:val="32"/>
        </w:rPr>
        <w:t>严格对照抽查清单，根据确定的抽查对象，组织现场联合检查，并通过部门协同监管服务平台和漯河信用信息公示系统等平台及时向社会公示。</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（三）总结阶段（12月30日前）：</w:t>
      </w:r>
      <w:r>
        <w:rPr>
          <w:rFonts w:hint="eastAsia" w:ascii="仿宋" w:hAnsi="仿宋" w:eastAsia="仿宋"/>
          <w:sz w:val="32"/>
          <w:szCs w:val="32"/>
        </w:rPr>
        <w:t>对“双随机、一公开”</w:t>
      </w:r>
      <w:r>
        <w:rPr>
          <w:rFonts w:hint="eastAsia" w:ascii="仿宋" w:hAnsi="仿宋" w:eastAsia="仿宋"/>
          <w:sz w:val="32"/>
          <w:szCs w:val="32"/>
          <w:lang w:eastAsia="zh-CN"/>
        </w:rPr>
        <w:t>抽查</w:t>
      </w:r>
      <w:r>
        <w:rPr>
          <w:rFonts w:hint="eastAsia" w:ascii="仿宋" w:hAnsi="仿宋" w:eastAsia="仿宋"/>
          <w:sz w:val="32"/>
          <w:szCs w:val="32"/>
        </w:rPr>
        <w:t>工作进行全面总结，系统梳理工作亮点和做法，认真查找工作</w:t>
      </w:r>
      <w:r>
        <w:rPr>
          <w:rFonts w:hint="eastAsia" w:ascii="仿宋" w:hAnsi="仿宋" w:eastAsia="仿宋"/>
          <w:sz w:val="32"/>
          <w:szCs w:val="32"/>
          <w:lang w:eastAsia="zh-CN"/>
        </w:rPr>
        <w:t>中存在的</w:t>
      </w:r>
      <w:r>
        <w:rPr>
          <w:rFonts w:hint="eastAsia" w:ascii="仿宋" w:hAnsi="仿宋" w:eastAsia="仿宋"/>
          <w:sz w:val="32"/>
          <w:szCs w:val="32"/>
        </w:rPr>
        <w:t>短板和不足，提出改进的意见和建议，形成</w:t>
      </w:r>
      <w:r>
        <w:rPr>
          <w:rFonts w:hint="eastAsia" w:ascii="仿宋" w:hAnsi="仿宋" w:eastAsia="仿宋"/>
          <w:sz w:val="32"/>
          <w:szCs w:val="32"/>
          <w:lang w:eastAsia="zh-CN"/>
        </w:rPr>
        <w:t>专题</w:t>
      </w:r>
      <w:r>
        <w:rPr>
          <w:rFonts w:hint="eastAsia" w:ascii="仿宋" w:hAnsi="仿宋" w:eastAsia="仿宋"/>
          <w:sz w:val="32"/>
          <w:szCs w:val="32"/>
        </w:rPr>
        <w:t>总结报告，上报市文化广电和旅游局。</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黑体" w:hAnsi="黑体" w:eastAsia="黑体"/>
          <w:sz w:val="32"/>
          <w:szCs w:val="32"/>
        </w:rPr>
      </w:pPr>
      <w:r>
        <w:rPr>
          <w:rFonts w:hint="eastAsia" w:ascii="黑体" w:hAnsi="黑体" w:eastAsia="黑体"/>
          <w:sz w:val="32"/>
          <w:szCs w:val="32"/>
        </w:rPr>
        <w:t>五、工作要求</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（一）提高思想认识。</w:t>
      </w:r>
      <w:r>
        <w:rPr>
          <w:rFonts w:hint="eastAsia" w:ascii="仿宋" w:hAnsi="仿宋" w:eastAsia="仿宋"/>
          <w:sz w:val="32"/>
          <w:szCs w:val="32"/>
        </w:rPr>
        <w:t>各县区文化行政主管部门和市文化市场综合行政执法支队要高度重视“双随机、一公开”抽查监管工作。要加强组织领导，科学制定检查方案，加强统筹协调，建立健全相应工作机制，充实并合理调配执法检查力量，周密组织实施，确保工作实效。</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（二）严格依法行政。</w:t>
      </w:r>
      <w:r>
        <w:rPr>
          <w:rFonts w:hint="eastAsia" w:ascii="仿宋" w:hAnsi="仿宋" w:eastAsia="仿宋"/>
          <w:sz w:val="32"/>
          <w:szCs w:val="32"/>
        </w:rPr>
        <w:t>要进一步增强责任意识，大力推广“双随机、一公开”抽查</w:t>
      </w:r>
      <w:r>
        <w:rPr>
          <w:rFonts w:hint="eastAsia" w:ascii="仿宋" w:hAnsi="仿宋" w:eastAsia="仿宋"/>
          <w:sz w:val="32"/>
          <w:szCs w:val="32"/>
          <w:lang w:eastAsia="zh-CN"/>
        </w:rPr>
        <w:t>工作</w:t>
      </w:r>
      <w:r>
        <w:rPr>
          <w:rFonts w:hint="eastAsia" w:ascii="仿宋" w:hAnsi="仿宋" w:eastAsia="仿宋"/>
          <w:sz w:val="32"/>
          <w:szCs w:val="32"/>
        </w:rPr>
        <w:t>，公平、有效、透明地进行事中事后监管，切实履行法定监管职责。在抽查工作中要坚持依法行政，严格、文明执法。对立案处罚的要依法依规处罚，不得随意超出或降低处罚标准。</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ascii="仿宋" w:hAnsi="仿宋" w:eastAsia="仿宋"/>
          <w:sz w:val="32"/>
          <w:szCs w:val="32"/>
        </w:rPr>
      </w:pPr>
      <w:r>
        <w:rPr>
          <w:rFonts w:hint="eastAsia" w:ascii="楷体" w:hAnsi="楷体" w:eastAsia="楷体" w:cs="楷体"/>
          <w:sz w:val="32"/>
          <w:szCs w:val="32"/>
        </w:rPr>
        <w:t>（三）严肃作风纪律。</w:t>
      </w:r>
      <w:r>
        <w:rPr>
          <w:rFonts w:hint="eastAsia" w:ascii="仿宋" w:hAnsi="仿宋" w:eastAsia="仿宋"/>
          <w:sz w:val="32"/>
          <w:szCs w:val="32"/>
        </w:rPr>
        <w:t>执法人员对被抽取的市场主体实施检查时，不得妨碍市场主体正常的生产经营活动。要严守保密纪律，各抽查组成员对随机抽取的检查对象等相关信息要严格保密，不得以任何方式将具体抽查时间和抽查对象等提前通知或透露给相关人员，对抽查监管工作中失职渎职和违纪的，要依法依纪严肃处理。</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r>
        <w:rPr>
          <w:rFonts w:hint="eastAsia" w:ascii="楷体" w:hAnsi="楷体" w:eastAsia="楷体" w:cs="楷体"/>
          <w:sz w:val="32"/>
          <w:szCs w:val="32"/>
        </w:rPr>
        <w:t>（四）及时报</w:t>
      </w:r>
      <w:r>
        <w:rPr>
          <w:rFonts w:hint="eastAsia" w:ascii="楷体" w:hAnsi="楷体" w:eastAsia="楷体" w:cs="楷体"/>
          <w:sz w:val="32"/>
          <w:szCs w:val="32"/>
          <w:lang w:eastAsia="zh-CN"/>
        </w:rPr>
        <w:t>送</w:t>
      </w:r>
      <w:r>
        <w:rPr>
          <w:rFonts w:hint="eastAsia" w:ascii="楷体" w:hAnsi="楷体" w:eastAsia="楷体" w:cs="楷体"/>
          <w:sz w:val="32"/>
          <w:szCs w:val="32"/>
        </w:rPr>
        <w:t>情况。</w:t>
      </w:r>
      <w:r>
        <w:rPr>
          <w:rFonts w:hint="eastAsia" w:ascii="仿宋" w:hAnsi="仿宋" w:eastAsia="仿宋"/>
          <w:sz w:val="32"/>
          <w:szCs w:val="32"/>
        </w:rPr>
        <w:t>各县区文旅行政管理部门和市文化市场综合行政执法支队要结合工作进展情况，及时上报专项简报信息，突出工作亮点，梳理存在问题，报告工作进展。同时要加大宣传力度，宣传法规政策，展示工作成效，创造良好氛围。</w:t>
      </w:r>
    </w:p>
    <w:p>
      <w:pPr>
        <w:keepNext w:val="0"/>
        <w:keepLines w:val="0"/>
        <w:pageBreakBefore w:val="0"/>
        <w:widowControl/>
        <w:kinsoku/>
        <w:wordWrap/>
        <w:overflowPunct/>
        <w:topLinePunct w:val="0"/>
        <w:autoSpaceDE/>
        <w:autoSpaceDN/>
        <w:bidi w:val="0"/>
        <w:adjustRightInd w:val="0"/>
        <w:snapToGrid w:val="0"/>
        <w:spacing w:after="0" w:line="600" w:lineRule="exact"/>
        <w:ind w:left="110" w:leftChars="50" w:right="110" w:rightChars="50" w:firstLine="640" w:firstLineChars="200"/>
        <w:jc w:val="both"/>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left="1918" w:leftChars="290" w:right="110" w:rightChars="50" w:hanging="1280" w:hangingChars="400"/>
        <w:jc w:val="both"/>
        <w:textAlignment w:val="auto"/>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202</w:t>
      </w:r>
      <w:r>
        <w:rPr>
          <w:rFonts w:hint="default" w:ascii="仿宋" w:hAnsi="仿宋" w:eastAsia="仿宋"/>
          <w:sz w:val="32"/>
          <w:szCs w:val="32"/>
          <w:lang w:val="en" w:eastAsia="zh-CN"/>
        </w:rPr>
        <w:t>3</w:t>
      </w:r>
      <w:r>
        <w:rPr>
          <w:rFonts w:hint="eastAsia" w:ascii="仿宋" w:hAnsi="仿宋" w:eastAsia="仿宋"/>
          <w:sz w:val="32"/>
          <w:szCs w:val="32"/>
          <w:lang w:val="en-US" w:eastAsia="zh-CN"/>
        </w:rPr>
        <w:t>年漯河市文旅行业</w:t>
      </w:r>
      <w:r>
        <w:rPr>
          <w:rFonts w:hint="eastAsia" w:ascii="仿宋" w:hAnsi="仿宋" w:eastAsia="仿宋"/>
          <w:sz w:val="32"/>
          <w:szCs w:val="32"/>
        </w:rPr>
        <w:t>“双随机、一公开”</w:t>
      </w:r>
      <w:r>
        <w:rPr>
          <w:rFonts w:hint="eastAsia" w:ascii="仿宋" w:hAnsi="仿宋" w:eastAsia="仿宋"/>
          <w:sz w:val="32"/>
          <w:szCs w:val="32"/>
          <w:lang w:eastAsia="zh-CN"/>
        </w:rPr>
        <w:t>本部门</w:t>
      </w:r>
      <w:r>
        <w:rPr>
          <w:rFonts w:hint="eastAsia" w:ascii="仿宋" w:hAnsi="仿宋" w:eastAsia="仿宋"/>
          <w:sz w:val="32"/>
          <w:szCs w:val="32"/>
        </w:rPr>
        <w:t>抽查计划</w:t>
      </w:r>
    </w:p>
    <w:p>
      <w:pPr>
        <w:keepNext w:val="0"/>
        <w:keepLines w:val="0"/>
        <w:pageBreakBefore w:val="0"/>
        <w:widowControl/>
        <w:kinsoku/>
        <w:wordWrap/>
        <w:overflowPunct/>
        <w:topLinePunct w:val="0"/>
        <w:autoSpaceDE/>
        <w:autoSpaceDN/>
        <w:bidi w:val="0"/>
        <w:adjustRightInd w:val="0"/>
        <w:snapToGrid w:val="0"/>
        <w:spacing w:after="0" w:line="600" w:lineRule="exact"/>
        <w:ind w:right="110" w:rightChars="50" w:firstLine="640" w:firstLineChars="200"/>
        <w:jc w:val="both"/>
        <w:textAlignment w:val="auto"/>
        <w:rPr>
          <w:rFonts w:hint="default"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right="110" w:rightChars="50"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600" w:lineRule="exact"/>
        <w:ind w:firstLine="5720" w:firstLineChars="2600"/>
        <w:textAlignment w:val="auto"/>
      </w:pPr>
    </w:p>
    <w:p>
      <w:pPr>
        <w:spacing w:line="220" w:lineRule="atLeast"/>
        <w:ind w:firstLine="5720" w:firstLineChars="2600"/>
      </w:pPr>
    </w:p>
    <w:p>
      <w:pPr>
        <w:spacing w:line="220" w:lineRule="atLeast"/>
        <w:ind w:firstLine="5720" w:firstLineChars="2600"/>
        <w:sectPr>
          <w:footerReference r:id="rId5" w:type="default"/>
          <w:pgSz w:w="11906" w:h="16838"/>
          <w:pgMar w:top="1417" w:right="1417" w:bottom="1417" w:left="1417" w:header="709" w:footer="709" w:gutter="0"/>
          <w:pgNumType w:fmt="numberInDash"/>
          <w:cols w:space="708" w:num="1"/>
          <w:docGrid w:linePitch="360" w:charSpace="0"/>
        </w:sectPr>
      </w:pPr>
    </w:p>
    <w:p>
      <w:pPr>
        <w:widowControl w:val="0"/>
        <w:spacing w:after="0" w:line="3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w:t>
      </w:r>
      <w:r>
        <w:rPr>
          <w:rFonts w:hint="default" w:ascii="方正小标宋简体" w:hAnsi="方正小标宋简体" w:eastAsia="方正小标宋简体" w:cs="方正小标宋简体"/>
          <w:sz w:val="44"/>
          <w:szCs w:val="44"/>
          <w:lang w:val="e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漯河市文旅行业</w:t>
      </w:r>
      <w:r>
        <w:rPr>
          <w:rFonts w:hint="eastAsia" w:ascii="方正小标宋简体" w:hAnsi="方正小标宋简体" w:eastAsia="方正小标宋简体" w:cs="方正小标宋简体"/>
          <w:sz w:val="44"/>
          <w:szCs w:val="44"/>
        </w:rPr>
        <w:t>“双随机、一公开”</w:t>
      </w:r>
      <w:r>
        <w:rPr>
          <w:rFonts w:hint="eastAsia" w:ascii="方正小标宋简体" w:hAnsi="方正小标宋简体" w:eastAsia="方正小标宋简体" w:cs="方正小标宋简体"/>
          <w:sz w:val="44"/>
          <w:szCs w:val="44"/>
          <w:lang w:eastAsia="zh-CN"/>
        </w:rPr>
        <w:t>本部门</w:t>
      </w:r>
      <w:r>
        <w:rPr>
          <w:rFonts w:hint="eastAsia" w:ascii="方正小标宋简体" w:hAnsi="方正小标宋简体" w:eastAsia="方正小标宋简体" w:cs="方正小标宋简体"/>
          <w:sz w:val="44"/>
          <w:szCs w:val="44"/>
        </w:rPr>
        <w:t>抽查计划</w:t>
      </w:r>
    </w:p>
    <w:tbl>
      <w:tblPr>
        <w:tblStyle w:val="5"/>
        <w:tblpPr w:leftFromText="180" w:rightFromText="180" w:vertAnchor="text" w:horzAnchor="page" w:tblpX="1736" w:tblpY="668"/>
        <w:tblOverlap w:val="never"/>
        <w:tblW w:w="13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20"/>
        <w:gridCol w:w="3545"/>
        <w:gridCol w:w="1744"/>
        <w:gridCol w:w="1612"/>
        <w:gridCol w:w="1538"/>
        <w:gridCol w:w="107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708" w:type="dxa"/>
            <w:vAlign w:val="center"/>
          </w:tcPr>
          <w:p>
            <w:pPr>
              <w:widowControl w:val="0"/>
              <w:spacing w:after="0" w:line="360" w:lineRule="exact"/>
              <w:jc w:val="center"/>
              <w:rPr>
                <w:rFonts w:ascii="仿宋_GB2312" w:hAnsi="仿宋_GB2312" w:eastAsia="仿宋_GB2312" w:cs="仿宋_GB2312"/>
                <w:sz w:val="20"/>
                <w:szCs w:val="21"/>
              </w:rPr>
            </w:pPr>
            <w:r>
              <w:rPr>
                <w:rFonts w:hint="eastAsia" w:ascii="仿宋_GB2312" w:hAnsi="仿宋_GB2312" w:eastAsia="仿宋_GB2312" w:cs="仿宋_GB2312"/>
                <w:sz w:val="20"/>
                <w:szCs w:val="21"/>
              </w:rPr>
              <w:t>序号</w:t>
            </w:r>
          </w:p>
        </w:tc>
        <w:tc>
          <w:tcPr>
            <w:tcW w:w="1620" w:type="dxa"/>
            <w:vAlign w:val="center"/>
          </w:tcPr>
          <w:p>
            <w:pPr>
              <w:widowControl w:val="0"/>
              <w:spacing w:after="0" w:line="360" w:lineRule="exact"/>
              <w:jc w:val="center"/>
              <w:rPr>
                <w:rFonts w:ascii="仿宋_GB2312" w:hAnsi="仿宋_GB2312" w:eastAsia="仿宋_GB2312" w:cs="仿宋_GB2312"/>
                <w:sz w:val="20"/>
                <w:szCs w:val="21"/>
              </w:rPr>
            </w:pPr>
            <w:r>
              <w:rPr>
                <w:rFonts w:hint="eastAsia" w:ascii="仿宋_GB2312" w:hAnsi="仿宋_GB2312" w:eastAsia="仿宋_GB2312" w:cs="仿宋_GB2312"/>
                <w:sz w:val="20"/>
                <w:szCs w:val="21"/>
              </w:rPr>
              <w:t>抽查计划名称</w:t>
            </w:r>
          </w:p>
        </w:tc>
        <w:tc>
          <w:tcPr>
            <w:tcW w:w="3545"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抽查事项</w:t>
            </w:r>
          </w:p>
        </w:tc>
        <w:tc>
          <w:tcPr>
            <w:tcW w:w="1744"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事项类别       </w:t>
            </w:r>
          </w:p>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重点检查事项   （一般检查事项）</w:t>
            </w:r>
          </w:p>
        </w:tc>
        <w:tc>
          <w:tcPr>
            <w:tcW w:w="1612" w:type="dxa"/>
            <w:vAlign w:val="center"/>
          </w:tcPr>
          <w:p>
            <w:pPr>
              <w:widowControl w:val="0"/>
              <w:spacing w:after="0" w:line="360" w:lineRule="exact"/>
              <w:jc w:val="center"/>
              <w:rPr>
                <w:rFonts w:ascii="仿宋_GB2312" w:hAnsi="仿宋_GB2312" w:eastAsia="仿宋_GB2312" w:cs="仿宋_GB2312"/>
                <w:sz w:val="20"/>
                <w:szCs w:val="20"/>
              </w:rPr>
            </w:pPr>
            <w:r>
              <w:rPr>
                <w:rFonts w:ascii="仿宋_GB2312" w:hAnsi="仿宋_GB2312" w:eastAsia="仿宋_GB2312" w:cs="仿宋_GB2312"/>
                <w:sz w:val="20"/>
                <w:szCs w:val="20"/>
              </w:rPr>
              <w:t>抽查方式</w:t>
            </w:r>
            <w:r>
              <w:rPr>
                <w:rFonts w:hint="eastAsia" w:ascii="仿宋_GB2312" w:hAnsi="仿宋_GB2312" w:eastAsia="仿宋_GB2312" w:cs="仿宋_GB2312"/>
                <w:sz w:val="20"/>
                <w:szCs w:val="20"/>
              </w:rPr>
              <w:t xml:space="preserve">  </w:t>
            </w:r>
          </w:p>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 xml:space="preserve"> </w:t>
            </w:r>
            <w:r>
              <w:rPr>
                <w:rFonts w:ascii="仿宋_GB2312" w:hAnsi="仿宋_GB2312" w:eastAsia="仿宋_GB2312" w:cs="仿宋_GB2312"/>
                <w:sz w:val="20"/>
                <w:szCs w:val="20"/>
              </w:rPr>
              <w:t>定向（不定向）</w:t>
            </w:r>
          </w:p>
        </w:tc>
        <w:tc>
          <w:tcPr>
            <w:tcW w:w="1538"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抽查对象范围</w:t>
            </w:r>
          </w:p>
        </w:tc>
        <w:tc>
          <w:tcPr>
            <w:tcW w:w="1074"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抽取比例</w:t>
            </w:r>
          </w:p>
        </w:tc>
        <w:tc>
          <w:tcPr>
            <w:tcW w:w="1762"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抽查起止时间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708"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auto"/>
                <w:sz w:val="20"/>
                <w:szCs w:val="20"/>
                <w:lang w:val="en-US" w:eastAsia="zh-CN"/>
              </w:rPr>
              <w:t>1</w:t>
            </w:r>
          </w:p>
        </w:tc>
        <w:tc>
          <w:tcPr>
            <w:tcW w:w="1620" w:type="dxa"/>
            <w:vAlign w:val="center"/>
          </w:tcPr>
          <w:p>
            <w:pPr>
              <w:widowControl w:val="0"/>
              <w:numPr>
                <w:ilvl w:val="0"/>
                <w:numId w:val="0"/>
              </w:numPr>
              <w:adjustRightInd/>
              <w:snapToGrid/>
              <w:spacing w:after="0" w:line="360" w:lineRule="exact"/>
              <w:ind w:left="0" w:leftChars="0" w:firstLine="0" w:firstLineChars="0"/>
              <w:jc w:val="both"/>
              <w:rPr>
                <w:rFonts w:ascii="仿宋_GB2312" w:hAnsi="仿宋_GB2312" w:eastAsia="仿宋_GB2312" w:cs="仿宋_GB2312"/>
                <w:sz w:val="20"/>
                <w:szCs w:val="20"/>
              </w:rPr>
            </w:pPr>
            <w:r>
              <w:rPr>
                <w:rFonts w:hint="eastAsia" w:ascii="仿宋_GB2312" w:hAnsi="宋体" w:eastAsia="仿宋_GB2312" w:cs="宋体"/>
                <w:color w:val="auto"/>
                <w:sz w:val="20"/>
                <w:szCs w:val="20"/>
              </w:rPr>
              <w:t>出版物经营单位检查</w:t>
            </w:r>
          </w:p>
        </w:tc>
        <w:tc>
          <w:tcPr>
            <w:tcW w:w="3545" w:type="dxa"/>
            <w:vAlign w:val="center"/>
          </w:tcPr>
          <w:p>
            <w:pPr>
              <w:widowControl w:val="0"/>
              <w:numPr>
                <w:ilvl w:val="0"/>
                <w:numId w:val="1"/>
              </w:numPr>
              <w:adjustRightInd/>
              <w:snapToGrid/>
              <w:spacing w:after="0" w:line="360" w:lineRule="exact"/>
              <w:jc w:val="both"/>
              <w:rPr>
                <w:rFonts w:hint="eastAsia" w:ascii="仿宋_GB2312" w:hAnsi="宋体" w:eastAsia="仿宋_GB2312" w:cs="宋体"/>
                <w:color w:val="auto"/>
                <w:sz w:val="20"/>
                <w:szCs w:val="20"/>
              </w:rPr>
            </w:pPr>
            <w:r>
              <w:rPr>
                <w:rFonts w:hint="eastAsia" w:ascii="仿宋_GB2312" w:hAnsi="宋体" w:eastAsia="仿宋_GB2312" w:cs="宋体"/>
                <w:color w:val="auto"/>
                <w:sz w:val="20"/>
                <w:szCs w:val="20"/>
              </w:rPr>
              <w:t>发行非法出版物；</w:t>
            </w:r>
          </w:p>
          <w:p>
            <w:pPr>
              <w:widowControl w:val="0"/>
              <w:numPr>
                <w:ilvl w:val="0"/>
                <w:numId w:val="1"/>
              </w:numPr>
              <w:adjustRightInd/>
              <w:snapToGrid/>
              <w:spacing w:after="0" w:line="360" w:lineRule="exact"/>
              <w:jc w:val="both"/>
              <w:rPr>
                <w:rFonts w:ascii="仿宋_GB2312" w:hAnsi="仿宋_GB2312" w:eastAsia="仿宋_GB2312" w:cs="仿宋_GB2312"/>
                <w:sz w:val="20"/>
                <w:szCs w:val="20"/>
              </w:rPr>
            </w:pPr>
            <w:r>
              <w:rPr>
                <w:rFonts w:hint="eastAsia" w:ascii="仿宋_GB2312" w:hAnsi="宋体" w:eastAsia="仿宋_GB2312" w:cs="宋体"/>
                <w:color w:val="auto"/>
                <w:sz w:val="20"/>
                <w:szCs w:val="20"/>
              </w:rPr>
              <w:t>未能提供近两年的出版物发行进销货清单等有关非财务票据；</w:t>
            </w:r>
          </w:p>
        </w:tc>
        <w:tc>
          <w:tcPr>
            <w:tcW w:w="1744"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auto"/>
                <w:sz w:val="20"/>
                <w:szCs w:val="20"/>
              </w:rPr>
              <w:t>一般检查事项</w:t>
            </w:r>
          </w:p>
        </w:tc>
        <w:tc>
          <w:tcPr>
            <w:tcW w:w="1612"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auto"/>
                <w:sz w:val="20"/>
                <w:szCs w:val="20"/>
                <w:lang w:eastAsia="zh-CN"/>
              </w:rPr>
              <w:t>不定项</w:t>
            </w:r>
          </w:p>
        </w:tc>
        <w:tc>
          <w:tcPr>
            <w:tcW w:w="1538"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宋体" w:eastAsia="仿宋_GB2312" w:cs="宋体"/>
                <w:color w:val="auto"/>
                <w:sz w:val="20"/>
                <w:szCs w:val="20"/>
              </w:rPr>
              <w:t>全市出版物经营单位</w:t>
            </w:r>
          </w:p>
        </w:tc>
        <w:tc>
          <w:tcPr>
            <w:tcW w:w="1074" w:type="dxa"/>
            <w:vAlign w:val="center"/>
          </w:tcPr>
          <w:p>
            <w:pPr>
              <w:widowControl w:val="0"/>
              <w:spacing w:after="0" w:line="360" w:lineRule="exact"/>
              <w:jc w:val="center"/>
              <w:rPr>
                <w:rFonts w:ascii="仿宋_GB2312" w:hAnsi="仿宋_GB2312" w:eastAsia="仿宋_GB2312" w:cs="仿宋_GB2312"/>
                <w:sz w:val="20"/>
                <w:szCs w:val="20"/>
              </w:rPr>
            </w:pPr>
            <w:r>
              <w:rPr>
                <w:rFonts w:hint="default" w:ascii="仿宋_GB2312" w:hAnsi="仿宋_GB2312" w:eastAsia="仿宋_GB2312" w:cs="仿宋_GB2312"/>
                <w:color w:val="auto"/>
                <w:sz w:val="20"/>
                <w:szCs w:val="20"/>
                <w:lang w:val="en"/>
              </w:rPr>
              <w:t>10</w:t>
            </w:r>
            <w:r>
              <w:rPr>
                <w:rFonts w:hint="eastAsia" w:ascii="仿宋_GB2312" w:hAnsi="仿宋_GB2312" w:eastAsia="仿宋_GB2312" w:cs="仿宋_GB2312"/>
                <w:color w:val="auto"/>
                <w:sz w:val="20"/>
                <w:szCs w:val="20"/>
              </w:rPr>
              <w:t>%</w:t>
            </w:r>
          </w:p>
        </w:tc>
        <w:tc>
          <w:tcPr>
            <w:tcW w:w="1762"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auto"/>
                <w:sz w:val="20"/>
                <w:szCs w:val="20"/>
              </w:rPr>
              <w:t>202</w:t>
            </w:r>
            <w:r>
              <w:rPr>
                <w:rFonts w:hint="default" w:ascii="仿宋_GB2312" w:hAnsi="仿宋_GB2312" w:eastAsia="仿宋_GB2312" w:cs="仿宋_GB2312"/>
                <w:color w:val="auto"/>
                <w:sz w:val="20"/>
                <w:szCs w:val="20"/>
                <w:lang w:val="en"/>
              </w:rPr>
              <w:t>3</w:t>
            </w:r>
            <w:r>
              <w:rPr>
                <w:rFonts w:hint="eastAsia" w:ascii="仿宋_GB2312" w:hAnsi="仿宋_GB2312" w:eastAsia="仿宋_GB2312" w:cs="仿宋_GB2312"/>
                <w:color w:val="auto"/>
                <w:sz w:val="20"/>
                <w:szCs w:val="20"/>
              </w:rPr>
              <w:t>年</w:t>
            </w:r>
            <w:r>
              <w:rPr>
                <w:rFonts w:hint="eastAsia" w:ascii="仿宋_GB2312" w:hAnsi="仿宋_GB2312" w:eastAsia="仿宋_GB2312" w:cs="仿宋_GB2312"/>
                <w:color w:val="auto"/>
                <w:sz w:val="20"/>
                <w:szCs w:val="20"/>
                <w:lang w:val="en-US" w:eastAsia="zh-CN"/>
              </w:rPr>
              <w:t>5</w:t>
            </w:r>
            <w:r>
              <w:rPr>
                <w:rFonts w:hint="eastAsia" w:ascii="仿宋_GB2312" w:hAnsi="仿宋_GB2312" w:eastAsia="仿宋_GB2312" w:cs="仿宋_GB2312"/>
                <w:color w:val="auto"/>
                <w:sz w:val="20"/>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08"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auto"/>
                <w:sz w:val="20"/>
                <w:szCs w:val="20"/>
                <w:lang w:val="en-US" w:eastAsia="zh-CN"/>
              </w:rPr>
              <w:t>2</w:t>
            </w:r>
          </w:p>
        </w:tc>
        <w:tc>
          <w:tcPr>
            <w:tcW w:w="1620" w:type="dxa"/>
            <w:vAlign w:val="center"/>
          </w:tcPr>
          <w:p>
            <w:pPr>
              <w:widowControl w:val="0"/>
              <w:numPr>
                <w:ilvl w:val="0"/>
                <w:numId w:val="0"/>
              </w:numPr>
              <w:adjustRightInd/>
              <w:snapToGrid/>
              <w:spacing w:after="0" w:line="360" w:lineRule="exact"/>
              <w:ind w:left="0" w:leftChars="0" w:firstLine="0" w:firstLineChars="0"/>
              <w:jc w:val="both"/>
              <w:rPr>
                <w:rFonts w:ascii="仿宋_GB2312" w:hAnsi="仿宋_GB2312" w:eastAsia="仿宋_GB2312" w:cs="仿宋_GB2312"/>
                <w:sz w:val="20"/>
                <w:szCs w:val="20"/>
              </w:rPr>
            </w:pPr>
            <w:r>
              <w:rPr>
                <w:rFonts w:hint="eastAsia" w:ascii="仿宋_GB2312" w:hAnsi="宋体" w:eastAsia="仿宋_GB2312" w:cs="宋体"/>
                <w:color w:val="auto"/>
                <w:sz w:val="20"/>
                <w:szCs w:val="20"/>
                <w:lang w:eastAsia="zh-CN"/>
              </w:rPr>
              <w:t>电影院经营情况的检查</w:t>
            </w:r>
          </w:p>
        </w:tc>
        <w:tc>
          <w:tcPr>
            <w:tcW w:w="3545" w:type="dxa"/>
            <w:vAlign w:val="center"/>
          </w:tcPr>
          <w:p>
            <w:pPr>
              <w:widowControl w:val="0"/>
              <w:numPr>
                <w:ilvl w:val="0"/>
                <w:numId w:val="0"/>
              </w:numPr>
              <w:adjustRightInd/>
              <w:snapToGrid/>
              <w:spacing w:after="0" w:line="360" w:lineRule="exact"/>
              <w:jc w:val="both"/>
              <w:rPr>
                <w:rFonts w:hint="eastAsia" w:ascii="仿宋_GB2312" w:hAnsi="宋体" w:eastAsia="仿宋_GB2312" w:cs="宋体"/>
                <w:color w:val="auto"/>
                <w:sz w:val="20"/>
                <w:szCs w:val="20"/>
                <w:lang w:eastAsia="zh-CN"/>
              </w:rPr>
            </w:pPr>
            <w:r>
              <w:rPr>
                <w:rFonts w:hint="eastAsia" w:ascii="仿宋_GB2312" w:hAnsi="宋体" w:eastAsia="仿宋_GB2312" w:cs="宋体"/>
                <w:color w:val="auto"/>
                <w:sz w:val="20"/>
                <w:szCs w:val="20"/>
                <w:lang w:eastAsia="zh-CN"/>
              </w:rPr>
              <w:t>出口、发行、放映未取得《电影片公映许可证》的电影片的处罚</w:t>
            </w:r>
          </w:p>
          <w:p>
            <w:pPr>
              <w:widowControl w:val="0"/>
              <w:numPr>
                <w:ilvl w:val="0"/>
                <w:numId w:val="0"/>
              </w:numPr>
              <w:adjustRightInd/>
              <w:snapToGrid/>
              <w:spacing w:after="0" w:line="360" w:lineRule="exact"/>
              <w:ind w:left="0" w:leftChars="0" w:firstLine="0" w:firstLineChars="0"/>
              <w:jc w:val="both"/>
              <w:rPr>
                <w:rFonts w:ascii="仿宋_GB2312" w:hAnsi="仿宋_GB2312" w:eastAsia="仿宋_GB2312" w:cs="仿宋_GB2312"/>
                <w:sz w:val="20"/>
                <w:szCs w:val="20"/>
              </w:rPr>
            </w:pPr>
          </w:p>
        </w:tc>
        <w:tc>
          <w:tcPr>
            <w:tcW w:w="1744"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宋体" w:eastAsia="仿宋_GB2312" w:cs="宋体"/>
                <w:color w:val="auto"/>
                <w:sz w:val="20"/>
                <w:szCs w:val="20"/>
                <w:lang w:eastAsia="zh-CN"/>
              </w:rPr>
              <w:t>一般检查事项</w:t>
            </w:r>
          </w:p>
        </w:tc>
        <w:tc>
          <w:tcPr>
            <w:tcW w:w="1612"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宋体" w:eastAsia="仿宋_GB2312" w:cs="宋体"/>
                <w:color w:val="auto"/>
                <w:sz w:val="20"/>
                <w:szCs w:val="20"/>
                <w:lang w:eastAsia="zh-CN"/>
              </w:rPr>
              <w:t>不定项</w:t>
            </w:r>
          </w:p>
        </w:tc>
        <w:tc>
          <w:tcPr>
            <w:tcW w:w="1538"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宋体" w:eastAsia="仿宋_GB2312" w:cs="宋体"/>
                <w:color w:val="auto"/>
                <w:sz w:val="20"/>
                <w:szCs w:val="20"/>
                <w:lang w:eastAsia="zh-CN"/>
              </w:rPr>
              <w:t>全市电影院经营单位</w:t>
            </w:r>
          </w:p>
        </w:tc>
        <w:tc>
          <w:tcPr>
            <w:tcW w:w="1074" w:type="dxa"/>
            <w:vAlign w:val="center"/>
          </w:tcPr>
          <w:p>
            <w:pPr>
              <w:widowControl w:val="0"/>
              <w:spacing w:after="0" w:line="360" w:lineRule="exact"/>
              <w:jc w:val="center"/>
              <w:rPr>
                <w:rFonts w:ascii="仿宋_GB2312" w:hAnsi="仿宋_GB2312" w:eastAsia="仿宋_GB2312" w:cs="仿宋_GB2312"/>
                <w:sz w:val="20"/>
                <w:szCs w:val="20"/>
              </w:rPr>
            </w:pPr>
            <w:r>
              <w:rPr>
                <w:rFonts w:hint="default" w:ascii="仿宋_GB2312" w:hAnsi="宋体" w:eastAsia="仿宋_GB2312" w:cs="宋体"/>
                <w:color w:val="auto"/>
                <w:sz w:val="20"/>
                <w:szCs w:val="20"/>
                <w:lang w:val="en" w:eastAsia="zh-CN"/>
              </w:rPr>
              <w:t>10</w:t>
            </w:r>
            <w:r>
              <w:rPr>
                <w:rFonts w:hint="eastAsia" w:ascii="仿宋_GB2312" w:hAnsi="宋体" w:eastAsia="仿宋_GB2312" w:cs="宋体"/>
                <w:color w:val="auto"/>
                <w:sz w:val="20"/>
                <w:szCs w:val="20"/>
                <w:lang w:eastAsia="zh-CN"/>
              </w:rPr>
              <w:t>%</w:t>
            </w:r>
          </w:p>
        </w:tc>
        <w:tc>
          <w:tcPr>
            <w:tcW w:w="1762" w:type="dxa"/>
            <w:vAlign w:val="center"/>
          </w:tcPr>
          <w:p>
            <w:pPr>
              <w:widowControl w:val="0"/>
              <w:spacing w:after="0" w:line="360" w:lineRule="exact"/>
              <w:jc w:val="center"/>
              <w:rPr>
                <w:rFonts w:ascii="仿宋_GB2312" w:hAnsi="仿宋_GB2312" w:eastAsia="仿宋_GB2312" w:cs="仿宋_GB2312"/>
                <w:sz w:val="20"/>
                <w:szCs w:val="20"/>
              </w:rPr>
            </w:pPr>
            <w:r>
              <w:rPr>
                <w:rFonts w:hint="eastAsia" w:ascii="仿宋_GB2312" w:hAnsi="宋体" w:eastAsia="仿宋_GB2312" w:cs="宋体"/>
                <w:color w:val="auto"/>
                <w:sz w:val="20"/>
                <w:szCs w:val="20"/>
                <w:lang w:val="en-US" w:eastAsia="zh-CN"/>
              </w:rPr>
              <w:t>202</w:t>
            </w:r>
            <w:r>
              <w:rPr>
                <w:rFonts w:hint="default" w:ascii="仿宋_GB2312" w:hAnsi="宋体" w:eastAsia="仿宋_GB2312" w:cs="宋体"/>
                <w:color w:val="auto"/>
                <w:sz w:val="20"/>
                <w:szCs w:val="20"/>
                <w:lang w:val="en" w:eastAsia="zh-CN"/>
              </w:rPr>
              <w:t>3</w:t>
            </w:r>
            <w:r>
              <w:rPr>
                <w:rFonts w:hint="eastAsia" w:ascii="仿宋_GB2312" w:hAnsi="宋体" w:eastAsia="仿宋_GB2312" w:cs="宋体"/>
                <w:color w:val="auto"/>
                <w:sz w:val="20"/>
                <w:szCs w:val="20"/>
                <w:lang w:val="en-US" w:eastAsia="zh-CN"/>
              </w:rPr>
              <w:t>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708" w:type="dxa"/>
            <w:vAlign w:val="center"/>
          </w:tcPr>
          <w:p>
            <w:pPr>
              <w:widowControl w:val="0"/>
              <w:spacing w:after="0" w:line="360" w:lineRule="exact"/>
              <w:jc w:val="center"/>
              <w:rPr>
                <w:rFonts w:hint="eastAsia" w:ascii="仿宋_GB2312" w:hAnsi="仿宋_GB2312" w:eastAsia="仿宋_GB2312" w:cs="仿宋_GB2312"/>
                <w:color w:val="auto"/>
                <w:sz w:val="20"/>
                <w:szCs w:val="20"/>
                <w:lang w:val="en-US" w:eastAsia="zh-CN" w:bidi="ar-SA"/>
              </w:rPr>
            </w:pPr>
            <w:r>
              <w:rPr>
                <w:rFonts w:hint="eastAsia" w:ascii="仿宋_GB2312" w:hAnsi="仿宋_GB2312" w:eastAsia="仿宋_GB2312" w:cs="仿宋_GB2312"/>
                <w:color w:val="auto"/>
                <w:sz w:val="20"/>
                <w:szCs w:val="20"/>
                <w:lang w:val="en-US" w:eastAsia="zh-CN"/>
              </w:rPr>
              <w:t>3</w:t>
            </w:r>
          </w:p>
        </w:tc>
        <w:tc>
          <w:tcPr>
            <w:tcW w:w="1620" w:type="dxa"/>
            <w:vAlign w:val="center"/>
          </w:tcPr>
          <w:p>
            <w:pPr>
              <w:widowControl w:val="0"/>
              <w:numPr>
                <w:ilvl w:val="0"/>
                <w:numId w:val="0"/>
              </w:numPr>
              <w:adjustRightInd/>
              <w:snapToGrid/>
              <w:spacing w:after="0" w:line="360" w:lineRule="exact"/>
              <w:jc w:val="both"/>
              <w:rPr>
                <w:rFonts w:hint="eastAsia" w:ascii="仿宋_GB2312" w:hAnsi="宋体" w:eastAsia="仿宋_GB2312" w:cs="宋体"/>
                <w:color w:val="auto"/>
                <w:sz w:val="20"/>
                <w:szCs w:val="20"/>
              </w:rPr>
            </w:pPr>
            <w:r>
              <w:rPr>
                <w:rFonts w:hint="eastAsia" w:ascii="仿宋_GB2312" w:hAnsi="宋体" w:eastAsia="仿宋_GB2312" w:cs="宋体"/>
                <w:color w:val="auto"/>
                <w:sz w:val="20"/>
                <w:szCs w:val="20"/>
              </w:rPr>
              <w:t>旅行社经营情况的检查</w:t>
            </w:r>
          </w:p>
          <w:p>
            <w:pPr>
              <w:widowControl w:val="0"/>
              <w:numPr>
                <w:ilvl w:val="0"/>
                <w:numId w:val="0"/>
              </w:numPr>
              <w:adjustRightInd/>
              <w:snapToGrid/>
              <w:spacing w:after="0" w:line="360" w:lineRule="exact"/>
              <w:ind w:left="0" w:leftChars="0" w:firstLine="0" w:firstLineChars="0"/>
              <w:jc w:val="both"/>
              <w:rPr>
                <w:rFonts w:hint="eastAsia" w:ascii="仿宋_GB2312" w:hAnsi="宋体" w:eastAsia="仿宋_GB2312" w:cs="宋体"/>
                <w:color w:val="auto"/>
                <w:sz w:val="20"/>
                <w:szCs w:val="20"/>
                <w:lang w:val="en-US" w:eastAsia="zh-CN" w:bidi="ar-SA"/>
              </w:rPr>
            </w:pPr>
          </w:p>
        </w:tc>
        <w:tc>
          <w:tcPr>
            <w:tcW w:w="3545" w:type="dxa"/>
            <w:vAlign w:val="center"/>
          </w:tcPr>
          <w:p>
            <w:pPr>
              <w:widowControl w:val="0"/>
              <w:numPr>
                <w:ilvl w:val="0"/>
                <w:numId w:val="0"/>
              </w:numPr>
              <w:adjustRightInd/>
              <w:snapToGrid/>
              <w:spacing w:after="0" w:line="360" w:lineRule="exact"/>
              <w:jc w:val="both"/>
              <w:rPr>
                <w:rFonts w:hint="eastAsia" w:ascii="仿宋_GB2312" w:hAnsi="宋体" w:eastAsia="仿宋_GB2312" w:cs="宋体"/>
                <w:color w:val="auto"/>
                <w:sz w:val="20"/>
                <w:szCs w:val="20"/>
                <w:lang w:val="en-US" w:eastAsia="zh-CN"/>
              </w:rPr>
            </w:pPr>
            <w:r>
              <w:rPr>
                <w:rFonts w:hint="eastAsia" w:ascii="仿宋_GB2312" w:hAnsi="宋体" w:eastAsia="仿宋_GB2312" w:cs="宋体"/>
                <w:color w:val="auto"/>
                <w:sz w:val="20"/>
                <w:szCs w:val="20"/>
                <w:lang w:val="en-US" w:eastAsia="zh-CN"/>
              </w:rPr>
              <w:t>1.</w:t>
            </w:r>
            <w:r>
              <w:rPr>
                <w:rFonts w:hint="eastAsia" w:ascii="仿宋_GB2312" w:hAnsi="宋体" w:eastAsia="仿宋_GB2312" w:cs="宋体"/>
                <w:color w:val="auto"/>
                <w:sz w:val="20"/>
                <w:szCs w:val="20"/>
              </w:rPr>
              <w:t>旅游经营者未经许可经营旅行社业务；旅行社未经许可经营出境旅游、边境旅游等</w:t>
            </w:r>
            <w:r>
              <w:rPr>
                <w:rFonts w:hint="eastAsia" w:ascii="仿宋_GB2312" w:hAnsi="宋体" w:eastAsia="仿宋_GB2312" w:cs="宋体"/>
                <w:color w:val="auto"/>
                <w:sz w:val="20"/>
                <w:szCs w:val="20"/>
                <w:lang w:eastAsia="zh-CN"/>
              </w:rPr>
              <w:t>。</w:t>
            </w:r>
          </w:p>
          <w:p>
            <w:pPr>
              <w:widowControl w:val="0"/>
              <w:numPr>
                <w:ilvl w:val="0"/>
                <w:numId w:val="0"/>
              </w:numPr>
              <w:adjustRightInd/>
              <w:snapToGrid/>
              <w:spacing w:after="0" w:line="360" w:lineRule="exact"/>
              <w:ind w:left="0" w:leftChars="0" w:firstLine="0" w:firstLineChars="0"/>
              <w:jc w:val="both"/>
              <w:rPr>
                <w:rFonts w:hint="eastAsia" w:ascii="仿宋_GB2312" w:hAnsi="宋体" w:eastAsia="仿宋_GB2312" w:cs="宋体"/>
                <w:color w:val="auto"/>
                <w:sz w:val="20"/>
                <w:szCs w:val="20"/>
                <w:lang w:val="en-US" w:eastAsia="zh-CN" w:bidi="ar-SA"/>
              </w:rPr>
            </w:pPr>
            <w:r>
              <w:rPr>
                <w:rFonts w:hint="eastAsia" w:ascii="仿宋_GB2312" w:hAnsi="宋体" w:eastAsia="仿宋_GB2312" w:cs="宋体"/>
                <w:color w:val="auto"/>
                <w:sz w:val="20"/>
                <w:szCs w:val="20"/>
                <w:lang w:val="en-US" w:eastAsia="zh-CN"/>
              </w:rPr>
              <w:t>2.</w:t>
            </w:r>
            <w:r>
              <w:rPr>
                <w:rFonts w:hint="eastAsia" w:ascii="仿宋_GB2312" w:hAnsi="宋体" w:eastAsia="仿宋_GB2312" w:cs="宋体"/>
                <w:color w:val="auto"/>
                <w:sz w:val="20"/>
                <w:szCs w:val="20"/>
              </w:rPr>
              <w:t>旅行社未与旅游者签订旅游合同；与旅游者签订的旅游合同未载明《中华人民共和国旅游法》规定的事项；未取得旅游者同意，将旅游业务委托给其他旅行社；将旅游业务委托给不具有相应资质的旅行社；未与接受委托的旅行社就接待旅游者的事宜签订委托合同</w:t>
            </w:r>
          </w:p>
        </w:tc>
        <w:tc>
          <w:tcPr>
            <w:tcW w:w="1744" w:type="dxa"/>
            <w:vAlign w:val="center"/>
          </w:tcPr>
          <w:p>
            <w:pPr>
              <w:widowControl w:val="0"/>
              <w:spacing w:after="0" w:line="360" w:lineRule="exact"/>
              <w:jc w:val="center"/>
              <w:rPr>
                <w:rFonts w:hint="eastAsia" w:ascii="仿宋_GB2312" w:hAnsi="仿宋_GB2312" w:eastAsia="仿宋_GB2312" w:cs="仿宋_GB2312"/>
                <w:color w:val="auto"/>
                <w:sz w:val="20"/>
                <w:szCs w:val="20"/>
                <w:lang w:val="en-US" w:eastAsia="zh-CN" w:bidi="ar-SA"/>
              </w:rPr>
            </w:pPr>
            <w:r>
              <w:rPr>
                <w:rFonts w:hint="eastAsia" w:ascii="仿宋_GB2312" w:hAnsi="仿宋_GB2312" w:eastAsia="仿宋_GB2312" w:cs="仿宋_GB2312"/>
                <w:color w:val="auto"/>
                <w:sz w:val="20"/>
                <w:szCs w:val="20"/>
              </w:rPr>
              <w:t>一般检查事项</w:t>
            </w:r>
          </w:p>
        </w:tc>
        <w:tc>
          <w:tcPr>
            <w:tcW w:w="1612" w:type="dxa"/>
            <w:vAlign w:val="center"/>
          </w:tcPr>
          <w:p>
            <w:pPr>
              <w:widowControl w:val="0"/>
              <w:spacing w:after="0" w:line="360" w:lineRule="exact"/>
              <w:jc w:val="center"/>
              <w:rPr>
                <w:rFonts w:hint="eastAsia" w:ascii="仿宋_GB2312" w:hAnsi="仿宋_GB2312" w:eastAsia="仿宋_GB2312" w:cs="仿宋_GB2312"/>
                <w:color w:val="auto"/>
                <w:sz w:val="20"/>
                <w:szCs w:val="20"/>
                <w:lang w:val="en-US" w:eastAsia="zh-CN" w:bidi="ar-SA"/>
              </w:rPr>
            </w:pPr>
            <w:r>
              <w:rPr>
                <w:rFonts w:hint="eastAsia" w:ascii="仿宋_GB2312" w:hAnsi="仿宋_GB2312" w:eastAsia="仿宋_GB2312" w:cs="仿宋_GB2312"/>
                <w:color w:val="auto"/>
                <w:sz w:val="20"/>
                <w:szCs w:val="20"/>
                <w:lang w:eastAsia="zh-CN"/>
              </w:rPr>
              <w:t>不定项</w:t>
            </w:r>
          </w:p>
        </w:tc>
        <w:tc>
          <w:tcPr>
            <w:tcW w:w="1538" w:type="dxa"/>
            <w:vAlign w:val="center"/>
          </w:tcPr>
          <w:p>
            <w:pPr>
              <w:widowControl w:val="0"/>
              <w:spacing w:after="0" w:line="360" w:lineRule="exact"/>
              <w:jc w:val="center"/>
              <w:rPr>
                <w:rFonts w:hint="eastAsia" w:ascii="仿宋_GB2312" w:hAnsi="宋体" w:eastAsia="仿宋_GB2312" w:cs="宋体"/>
                <w:color w:val="auto"/>
                <w:sz w:val="20"/>
                <w:szCs w:val="20"/>
                <w:lang w:val="en-US" w:eastAsia="zh-CN" w:bidi="ar-SA"/>
              </w:rPr>
            </w:pPr>
            <w:r>
              <w:rPr>
                <w:rFonts w:hint="eastAsia" w:ascii="仿宋_GB2312" w:hAnsi="宋体" w:eastAsia="仿宋_GB2312" w:cs="宋体"/>
                <w:color w:val="auto"/>
                <w:sz w:val="20"/>
                <w:szCs w:val="20"/>
                <w:lang w:eastAsia="zh-CN"/>
              </w:rPr>
              <w:t>全市经营高危险性体育项目单位</w:t>
            </w:r>
          </w:p>
        </w:tc>
        <w:tc>
          <w:tcPr>
            <w:tcW w:w="1074" w:type="dxa"/>
            <w:vAlign w:val="center"/>
          </w:tcPr>
          <w:p>
            <w:pPr>
              <w:widowControl w:val="0"/>
              <w:spacing w:after="0" w:line="360" w:lineRule="exact"/>
              <w:jc w:val="center"/>
              <w:rPr>
                <w:rFonts w:hint="eastAsia" w:ascii="仿宋_GB2312" w:hAnsi="仿宋_GB2312" w:eastAsia="仿宋_GB2312" w:cs="仿宋_GB2312"/>
                <w:color w:val="auto"/>
                <w:sz w:val="20"/>
                <w:szCs w:val="20"/>
                <w:lang w:val="en-US" w:eastAsia="zh-CN" w:bidi="ar-SA"/>
              </w:rPr>
            </w:pPr>
            <w:r>
              <w:rPr>
                <w:rFonts w:hint="default" w:ascii="仿宋_GB2312" w:hAnsi="仿宋_GB2312" w:eastAsia="仿宋_GB2312" w:cs="仿宋_GB2312"/>
                <w:color w:val="auto"/>
                <w:sz w:val="20"/>
                <w:szCs w:val="20"/>
                <w:lang w:val="en"/>
              </w:rPr>
              <w:t>10</w:t>
            </w:r>
            <w:r>
              <w:rPr>
                <w:rFonts w:hint="eastAsia" w:ascii="仿宋_GB2312" w:hAnsi="仿宋_GB2312" w:eastAsia="仿宋_GB2312" w:cs="仿宋_GB2312"/>
                <w:color w:val="auto"/>
                <w:sz w:val="20"/>
                <w:szCs w:val="20"/>
              </w:rPr>
              <w:t>%</w:t>
            </w:r>
          </w:p>
        </w:tc>
        <w:tc>
          <w:tcPr>
            <w:tcW w:w="1762" w:type="dxa"/>
            <w:vAlign w:val="center"/>
          </w:tcPr>
          <w:p>
            <w:pPr>
              <w:widowControl w:val="0"/>
              <w:spacing w:after="0" w:line="360" w:lineRule="exact"/>
              <w:jc w:val="center"/>
              <w:rPr>
                <w:rFonts w:hint="eastAsia" w:ascii="仿宋_GB2312" w:hAnsi="仿宋_GB2312" w:eastAsia="仿宋_GB2312" w:cs="仿宋_GB2312"/>
                <w:color w:val="auto"/>
                <w:sz w:val="20"/>
                <w:szCs w:val="20"/>
                <w:lang w:val="en-US" w:eastAsia="zh-CN" w:bidi="ar-SA"/>
              </w:rPr>
            </w:pPr>
            <w:r>
              <w:rPr>
                <w:rFonts w:hint="eastAsia" w:ascii="仿宋_GB2312" w:hAnsi="仿宋_GB2312" w:eastAsia="仿宋_GB2312" w:cs="仿宋_GB2312"/>
                <w:color w:val="auto"/>
                <w:sz w:val="20"/>
                <w:szCs w:val="20"/>
                <w:lang w:val="en-US" w:eastAsia="zh-CN"/>
              </w:rPr>
              <w:t>2023年8月</w:t>
            </w:r>
          </w:p>
        </w:tc>
      </w:tr>
    </w:tbl>
    <w:p>
      <w:pPr>
        <w:spacing w:line="220" w:lineRule="atLeast"/>
        <w:rPr>
          <w:rFonts w:hint="eastAsia"/>
          <w:lang w:val="en-US" w:eastAsia="zh-CN"/>
        </w:rPr>
      </w:pPr>
    </w:p>
    <w:p>
      <w:pPr>
        <w:spacing w:line="220" w:lineRule="atLeast"/>
      </w:pPr>
    </w:p>
    <w:p>
      <w:pPr>
        <w:spacing w:line="220" w:lineRule="atLeast"/>
        <w:jc w:val="both"/>
        <w:rPr>
          <w:rFonts w:hint="eastAsia" w:ascii="仿宋" w:hAnsi="仿宋" w:eastAsia="仿宋"/>
          <w:sz w:val="30"/>
          <w:szCs w:val="30"/>
          <w:lang w:val="en-US" w:eastAsia="zh-CN"/>
        </w:rPr>
      </w:pPr>
    </w:p>
    <w:p>
      <w:pPr>
        <w:tabs>
          <w:tab w:val="left" w:pos="4938"/>
        </w:tabs>
        <w:bidi w:val="0"/>
        <w:jc w:val="left"/>
        <w:rPr>
          <w:rFonts w:hint="eastAsia"/>
          <w:lang w:val="en-US" w:eastAsia="zh-CN"/>
        </w:rPr>
      </w:pPr>
    </w:p>
    <w:sectPr>
      <w:pgSz w:w="16838" w:h="11906" w:orient="landscape"/>
      <w:pgMar w:top="1440" w:right="1800" w:bottom="1440" w:left="1800" w:header="709" w:footer="709" w:gutter="0"/>
      <w:pgNumType w:fmt="numberInDash"/>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  \* MERGEFORMAT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  \* MERGEFORMAT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rPr>
                      <w:fldChar w:fldCharType="end"/>
                    </w:r>
                  </w:p>
                </w:txbxContent>
              </v:textbox>
            </v:shape>
          </w:pict>
        </mc:Fallback>
      </mc:AlternateContent>
    </w:r>
    <w:sdt>
      <w:sdtPr>
        <w:id w:val="1818957"/>
        <w:docPartObj>
          <w:docPartGallery w:val="autotext"/>
        </w:docPartObj>
      </w:sdtPr>
      <w:sdtContent/>
    </w:sdt>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6E6CDB"/>
    <w:multiLevelType w:val="singleLevel"/>
    <w:tmpl w:val="6E6E6CD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B5BEF"/>
    <w:rsid w:val="16BB403A"/>
    <w:rsid w:val="17832749"/>
    <w:rsid w:val="1D4C42C2"/>
    <w:rsid w:val="1DEF8482"/>
    <w:rsid w:val="257B5BEF"/>
    <w:rsid w:val="2F042B49"/>
    <w:rsid w:val="2FF40230"/>
    <w:rsid w:val="3B772B0A"/>
    <w:rsid w:val="3DCD1EF8"/>
    <w:rsid w:val="3E19306A"/>
    <w:rsid w:val="3EB94C9B"/>
    <w:rsid w:val="3F3EC415"/>
    <w:rsid w:val="45DE4BFD"/>
    <w:rsid w:val="49321B69"/>
    <w:rsid w:val="4E341FF3"/>
    <w:rsid w:val="599F80A8"/>
    <w:rsid w:val="6B0B56DA"/>
    <w:rsid w:val="6B9500BA"/>
    <w:rsid w:val="6D7F0D73"/>
    <w:rsid w:val="6FFDBE8F"/>
    <w:rsid w:val="779A0CB4"/>
    <w:rsid w:val="78F61EF0"/>
    <w:rsid w:val="7B813201"/>
    <w:rsid w:val="7F6E0C23"/>
    <w:rsid w:val="B2FC3BFB"/>
    <w:rsid w:val="DEF9098D"/>
    <w:rsid w:val="DF7F89F5"/>
    <w:rsid w:val="EB2B0535"/>
    <w:rsid w:val="EFBF7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2022-02-12T17:30:00Z</dcterms:created>
  <dc:creator>Administrator</dc:creator>
  <cp:lastModifiedBy>kylin</cp:lastModifiedBy>
  <cp:lastPrinted>2022-02-13T17:21:00Z</cp:lastPrinted>
  <dcterms:modified xsi:type="dcterms:W3CDTF">2023-08-15T10:43:49Z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D281F603914D41BDB20AEF43E8588DC4</vt:lpwstr>
  </property>
</Properties>
</file>